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50" w:after="313" w:afterLines="50" w:line="560" w:lineRule="atLeast"/>
        <w:jc w:val="center"/>
        <w:textAlignment w:val="auto"/>
        <w:rPr>
          <w:rFonts w:ascii="黑体" w:hAnsi="黑体" w:eastAsia="黑体" w:cs="黑体"/>
          <w:b w:val="0"/>
          <w:bCs/>
          <w:sz w:val="36"/>
          <w:szCs w:val="21"/>
        </w:rPr>
      </w:pPr>
      <w:bookmarkStart w:id="0" w:name="_Toc4319"/>
      <w:r>
        <w:rPr>
          <w:rFonts w:hint="eastAsia" w:ascii="方正小标宋简体" w:hAnsi="方正小标宋简体" w:eastAsia="方正小标宋简体" w:cs="方正小标宋简体"/>
          <w:b w:val="0"/>
          <w:bCs/>
          <w:highlight w:val="none"/>
        </w:rPr>
        <w:t>学术学位博士研究生论文答辩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highlight w:val="none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" w:cs="Times New Roman"/>
          <w:sz w:val="32"/>
          <w:szCs w:val="32"/>
        </w:rPr>
        <w:t>博士答辩委员会由5-7位专家组成，可聘请本学科、专业和相关学科、专业的博士生导师或教授（或相当专业技术职务的专家）担任。指导教师和论文评阅人均可参加答辩委员会，并有表决权。答辩委员会成员中至少应有两名校外专家，博士生导师人数需占答辩委员的三分之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" w:cs="Times New Roman"/>
          <w:sz w:val="32"/>
          <w:szCs w:val="32"/>
        </w:rPr>
        <w:t>以上。答辩委员会主席必须由校外博士生导师担任，学位申请人的导师、合作导师、企业（行业）导师不得担任答辩委员会主席。答辩委员会设秘书一人，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由副高级及以上职称或具有博士学位的教师担任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协助组织答辩工作的具体事宜。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答辩委员会成员名单由所在学位评定分委员会批准。没有按照规定组成答辩委员会的，答辩结果无效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论文答辩除保密外，均公开举行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/>
          <w:sz w:val="32"/>
          <w:szCs w:val="32"/>
          <w:highlight w:val="none"/>
        </w:rPr>
        <w:t>允许并欢迎相关教师和研究生旁听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。答辩人员、论文题目、时间、地点、程</w:t>
      </w:r>
      <w:r>
        <w:rPr>
          <w:rFonts w:hint="eastAsia" w:ascii="仿宋" w:hAnsi="仿宋" w:eastAsia="仿宋"/>
          <w:sz w:val="32"/>
          <w:szCs w:val="32"/>
          <w:highlight w:val="none"/>
        </w:rPr>
        <w:t>序安排及答辩委员会组成等信息要提前在学院网站向社会公开。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" w:cs="Times New Roman"/>
          <w:sz w:val="32"/>
          <w:szCs w:val="32"/>
        </w:rPr>
        <w:t>论</w:t>
      </w:r>
      <w:r>
        <w:rPr>
          <w:rFonts w:ascii="仿宋" w:hAnsi="仿宋" w:eastAsia="仿宋"/>
          <w:sz w:val="32"/>
          <w:szCs w:val="32"/>
        </w:rPr>
        <w:t>文答辩委员会发扬学术民主，严格把关，以不记名投票方式，三分之二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及以上</w:t>
      </w:r>
      <w:r>
        <w:rPr>
          <w:rFonts w:ascii="仿宋" w:hAnsi="仿宋" w:eastAsia="仿宋"/>
          <w:sz w:val="32"/>
          <w:szCs w:val="32"/>
        </w:rPr>
        <w:t>委员赞成方为通过答辩。答辩决议应按规定格式书写，经答辩委员会主席签字后，报学位评定分委员会。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出席论文答辩会的委员不够规定的最低人数时，论文答辩应改期进行；表决时，未出席委员不得会外或委托他人或以通讯的方式投票。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4.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</w:rPr>
        <w:t>论文答辩应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采取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</w:rPr>
        <w:t>线下形式，在南开大学校内进行。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560" w:lineRule="atLeas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5. 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各单位需留存每场答辩完整录音或录像资料存档。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</w:rPr>
        <w:sectPr>
          <w:footerReference r:id="rId3" w:type="default"/>
          <w:pgSz w:w="11906" w:h="16838"/>
          <w:pgMar w:top="1587" w:right="1474" w:bottom="1587" w:left="1474" w:header="851" w:footer="992" w:gutter="0"/>
          <w:pgNumType w:fmt="decimal" w:start="1"/>
          <w:cols w:space="0" w:num="1"/>
          <w:rtlGutter w:val="0"/>
          <w:docGrid w:type="lines" w:linePitch="621" w:charSpace="0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560" w:lineRule="atLeas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</w:pPr>
      <w:bookmarkStart w:id="1" w:name="_Toc13799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南开大学博士研究生论文答辩程序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为有效促进我校博士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生毕业（学位）论文质量的提高，确保博士生毕业（学位）论文答辩工作顺利进行，现对博士生毕业（学位）论文答辩会程序做进一步规范，答辩会具体程序如下：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宣读答辩程序与规则。</w:t>
      </w:r>
      <w:r>
        <w:rPr>
          <w:rFonts w:hint="default" w:ascii="Times New Roman" w:hAnsi="Times New Roman" w:eastAsia="仿宋" w:cs="Times New Roman"/>
          <w:sz w:val="32"/>
          <w:szCs w:val="32"/>
        </w:rPr>
        <w:t>答辩委员会主席宣布答辩会开始，并介绍答辩委员会委员、答辩秘书、答辩程序和规则。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介绍答辩人基本情况。</w:t>
      </w:r>
      <w:r>
        <w:rPr>
          <w:rFonts w:hint="default" w:ascii="Times New Roman" w:hAnsi="Times New Roman" w:eastAsia="仿宋" w:cs="Times New Roman"/>
          <w:sz w:val="32"/>
          <w:szCs w:val="32"/>
        </w:rPr>
        <w:t>由导师（导师未参加答辩的可由答辩秘书）介绍答辩人的基本情况，包括学习经历、论文题目、课程学习与考试成绩、科学研究、学术活动及撰写论文等。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答辩陈述与问答。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由答辩人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汇报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论文主要内容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并回答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答辩委员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会委员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和与会者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提问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答辩时间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不少于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45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分钟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4. </w:t>
      </w:r>
      <w:r>
        <w:rPr>
          <w:rFonts w:ascii="Times New Roman" w:hAnsi="Times New Roman" w:eastAsia="仿宋"/>
          <w:kern w:val="0"/>
          <w:sz w:val="32"/>
          <w:szCs w:val="32"/>
          <w:highlight w:val="none"/>
        </w:rPr>
        <w:t>组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织讨论与答辩投票。答辩陈述及问答结束后，</w:t>
      </w:r>
      <w:r>
        <w:rPr>
          <w:rFonts w:hint="default" w:ascii="Times New Roman" w:hAnsi="Times New Roman" w:eastAsia="仿宋" w:cs="Times New Roman"/>
          <w:sz w:val="32"/>
          <w:szCs w:val="32"/>
        </w:rPr>
        <w:t>答辩人和与会者退场，答辩委员会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" w:cs="Times New Roman"/>
          <w:sz w:val="32"/>
          <w:szCs w:val="32"/>
        </w:rPr>
        <w:t>内部会议：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（1）答辩秘书宣读汇总的同行专家对毕业（学位）论文的评阅意见；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（2）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答辩委员会对毕业（学位）论文的学术水平和答辩情况进行评议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和充分讨论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（3）采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无记名投票方式表决，对是否通过答辩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及是否建议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授予学位做出决议，同意票数达全体委员的三分之二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val="en-US" w:eastAsia="zh-CN"/>
        </w:rPr>
        <w:t>及以上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为通过；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（4）答辩委员会委员签名。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"/>
          <w:kern w:val="0"/>
          <w:sz w:val="32"/>
          <w:szCs w:val="32"/>
          <w:highlight w:val="none"/>
        </w:rPr>
        <w:t>宣布表决结果与决议。</w:t>
      </w:r>
      <w:r>
        <w:rPr>
          <w:rFonts w:hint="eastAsia" w:ascii="Times New Roman" w:hAnsi="Times New Roman" w:eastAsia="仿宋"/>
          <w:kern w:val="0"/>
          <w:sz w:val="32"/>
          <w:szCs w:val="32"/>
          <w:highlight w:val="none"/>
          <w:lang w:val="en-US" w:eastAsia="zh-CN"/>
        </w:rPr>
        <w:t>答辩秘书通知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答辩人和与会者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回到会场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，答辩委员会主席宣布表决结果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宣读决议书。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  <w:sectPr>
          <w:pgSz w:w="11906" w:h="16838"/>
          <w:pgMar w:top="1474" w:right="1474" w:bottom="1474" w:left="1474" w:header="851" w:footer="992" w:gutter="0"/>
          <w:pgNumType w:fmt="decimal"/>
          <w:cols w:space="0" w:num="1"/>
          <w:rtlGutter w:val="0"/>
          <w:docGrid w:type="lines" w:linePitch="621" w:charSpace="0"/>
        </w:sect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仿宋" w:cs="Times New Roman"/>
          <w:sz w:val="32"/>
          <w:szCs w:val="32"/>
        </w:rPr>
        <w:t>答辩委员会主席宣布答辩结束。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560" w:lineRule="atLeast"/>
        <w:jc w:val="center"/>
        <w:textAlignment w:val="auto"/>
        <w:rPr>
          <w:rFonts w:ascii="黑体" w:eastAsia="黑体"/>
          <w:b w:val="0"/>
          <w:bCs/>
          <w:sz w:val="44"/>
          <w:szCs w:val="44"/>
        </w:rPr>
      </w:pPr>
      <w:bookmarkStart w:id="2" w:name="_Toc14635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博士论文答辩委员会决议书写要求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为规范博士毕业（学位）论文答辩工作，现将博士毕业（学位）论文答辩委员会决议书写内容与体例要求说明如下，请各单位参照执行：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一、应对博士毕业（学位）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论文</w:t>
      </w:r>
      <w:r>
        <w:rPr>
          <w:rFonts w:hint="eastAsia" w:ascii="仿宋" w:hAnsi="仿宋" w:eastAsia="仿宋" w:cs="仿宋"/>
          <w:sz w:val="32"/>
          <w:szCs w:val="32"/>
        </w:rPr>
        <w:t>选题是否得当，以及选题的理论和现实意义做出确切评价；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二、应对答辩人是否充分掌握其研究领域的国内外相关文献，以及论文对相关前沿学术思想、观点的归纳和梳理工作做出准确的评价；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三、应说明论文的主要创新内容和方法(一般不超过</w:t>
      </w: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点)，并且明示其创新观点和结论；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四、应对论文的结构、逻辑、行文，及对数据资料的占有和写作是否规范做出评价，并说明其是否达到博士毕业（学位）论文应有的学术水平；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五、必须指出论文的缺陷与不足，或提出继续深入研究的努力方向；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六、结尾部分的</w:t>
      </w:r>
      <w:bookmarkStart w:id="3" w:name="_GoBack"/>
      <w:bookmarkEnd w:id="3"/>
      <w:r>
        <w:rPr>
          <w:rFonts w:hint="eastAsia" w:ascii="仿宋" w:hAnsi="仿宋" w:eastAsia="仿宋" w:cs="仿宋"/>
          <w:sz w:val="32"/>
          <w:szCs w:val="32"/>
        </w:rPr>
        <w:t>体例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136" w:rightChars="65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答辩人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汇报了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毕业（学位）论文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主要内容，并回答答辩委员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的提问。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答辩委员会（共____人），经评议和无记名投票表决，一致(或____票同意、____票不同意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____票弃权)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sym w:font="Wingdings" w:char="00A8"/>
      </w:r>
      <w:r>
        <w:rPr>
          <w:rFonts w:hint="eastAsia" w:ascii="楷体" w:hAnsi="楷体" w:eastAsia="楷体" w:cs="楷体"/>
          <w:sz w:val="32"/>
          <w:szCs w:val="32"/>
          <w:highlight w:val="none"/>
        </w:rPr>
        <w:t>通过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不通过</w:t>
      </w:r>
      <w:r>
        <w:rPr>
          <w:rFonts w:hint="eastAsia" w:ascii="楷体" w:hAnsi="楷体" w:eastAsia="楷体" w:cs="楷体"/>
          <w:sz w:val="32"/>
          <w:szCs w:val="32"/>
        </w:rPr>
        <w:t>该论文答辩，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并建议</w:t>
      </w:r>
      <w:r>
        <w:rPr>
          <w:rFonts w:hint="eastAsia" w:ascii="楷体" w:hAnsi="楷体" w:eastAsia="楷体" w:cs="楷体"/>
          <w:sz w:val="32"/>
          <w:szCs w:val="32"/>
        </w:rPr>
        <w:t>校学位评定委员会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136" w:rightChars="65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sym w:font="Wingdings" w:char="00A8"/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当次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授予其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_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_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_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___学博士学位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136" w:rightChars="65" w:firstLine="640" w:firstLineChars="2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待答辩人达到所在分会要求后，授予其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___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__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_学博士学位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。</w:t>
      </w:r>
    </w:p>
    <w:sectPr>
      <w:pgSz w:w="11906" w:h="16838"/>
      <w:pgMar w:top="1701" w:right="1474" w:bottom="1701" w:left="1474" w:header="851" w:footer="992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C25EB3C-382D-4476-A15A-B020420491F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F94B092-C2DE-4BF6-8E91-686B92EF86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BFCB764-4F02-422A-8DBE-E5FB1621DC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BBBD09B-3FA1-45D9-8650-8F246944C82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A2EFDD3-9AF0-453A-9339-3AFC4B52DDC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8AA04"/>
    <w:multiLevelType w:val="multilevel"/>
    <w:tmpl w:val="99D8AA0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ZGVlYjJiN2RhYjE1NzVhYzdjNTIzZTg5ODRjZGMifQ=="/>
  </w:docVars>
  <w:rsids>
    <w:rsidRoot w:val="00602D34"/>
    <w:rsid w:val="00212811"/>
    <w:rsid w:val="002A096D"/>
    <w:rsid w:val="0040020B"/>
    <w:rsid w:val="004C6017"/>
    <w:rsid w:val="00602D34"/>
    <w:rsid w:val="00625AD0"/>
    <w:rsid w:val="00632CC6"/>
    <w:rsid w:val="008B178E"/>
    <w:rsid w:val="008F6741"/>
    <w:rsid w:val="0094130F"/>
    <w:rsid w:val="00AA5C53"/>
    <w:rsid w:val="00B07C26"/>
    <w:rsid w:val="00BA1D7F"/>
    <w:rsid w:val="00BE2702"/>
    <w:rsid w:val="00C4563B"/>
    <w:rsid w:val="00C96631"/>
    <w:rsid w:val="00D72801"/>
    <w:rsid w:val="00F04532"/>
    <w:rsid w:val="020236B3"/>
    <w:rsid w:val="02391BCC"/>
    <w:rsid w:val="042A45E2"/>
    <w:rsid w:val="04D942E4"/>
    <w:rsid w:val="07612C2A"/>
    <w:rsid w:val="07632E46"/>
    <w:rsid w:val="0B4E61E8"/>
    <w:rsid w:val="0D8E229F"/>
    <w:rsid w:val="15307ACC"/>
    <w:rsid w:val="15C03212"/>
    <w:rsid w:val="17174F9A"/>
    <w:rsid w:val="1BDA09EA"/>
    <w:rsid w:val="1C164C6B"/>
    <w:rsid w:val="1D077978"/>
    <w:rsid w:val="209B0B03"/>
    <w:rsid w:val="23651058"/>
    <w:rsid w:val="24DA2B61"/>
    <w:rsid w:val="24DC16EA"/>
    <w:rsid w:val="258E1874"/>
    <w:rsid w:val="2977022B"/>
    <w:rsid w:val="2A90491A"/>
    <w:rsid w:val="2B856638"/>
    <w:rsid w:val="2C5F50DB"/>
    <w:rsid w:val="30B04157"/>
    <w:rsid w:val="322D17D7"/>
    <w:rsid w:val="33B57CD6"/>
    <w:rsid w:val="352F2583"/>
    <w:rsid w:val="373B6744"/>
    <w:rsid w:val="39B520FA"/>
    <w:rsid w:val="3A856654"/>
    <w:rsid w:val="3AA54304"/>
    <w:rsid w:val="3BB23479"/>
    <w:rsid w:val="3E585883"/>
    <w:rsid w:val="3E650A15"/>
    <w:rsid w:val="40A21AAF"/>
    <w:rsid w:val="41C05CCC"/>
    <w:rsid w:val="435C378C"/>
    <w:rsid w:val="443D58AA"/>
    <w:rsid w:val="4AB47927"/>
    <w:rsid w:val="4D551EB6"/>
    <w:rsid w:val="519F1952"/>
    <w:rsid w:val="52093015"/>
    <w:rsid w:val="52927A26"/>
    <w:rsid w:val="57587219"/>
    <w:rsid w:val="57862D32"/>
    <w:rsid w:val="58746BB1"/>
    <w:rsid w:val="587647D5"/>
    <w:rsid w:val="5B5F09C3"/>
    <w:rsid w:val="5B8C73EB"/>
    <w:rsid w:val="5C906B8C"/>
    <w:rsid w:val="5DD21301"/>
    <w:rsid w:val="5EC953D2"/>
    <w:rsid w:val="5F7C1524"/>
    <w:rsid w:val="60567D3F"/>
    <w:rsid w:val="61073070"/>
    <w:rsid w:val="632E24E2"/>
    <w:rsid w:val="63E44BC3"/>
    <w:rsid w:val="654D44E4"/>
    <w:rsid w:val="65F4000F"/>
    <w:rsid w:val="687D1EB4"/>
    <w:rsid w:val="68A839E0"/>
    <w:rsid w:val="68EB5F22"/>
    <w:rsid w:val="69747710"/>
    <w:rsid w:val="6ABC5CB7"/>
    <w:rsid w:val="6B5B546B"/>
    <w:rsid w:val="6C7E4E58"/>
    <w:rsid w:val="6CC0704A"/>
    <w:rsid w:val="6D414A1D"/>
    <w:rsid w:val="72712834"/>
    <w:rsid w:val="743B61CE"/>
    <w:rsid w:val="79E265B0"/>
    <w:rsid w:val="7A373ABD"/>
    <w:rsid w:val="7CE34539"/>
    <w:rsid w:val="7D4476CE"/>
    <w:rsid w:val="7D4F7E21"/>
    <w:rsid w:val="7DC07D36"/>
    <w:rsid w:val="7E6416AA"/>
    <w:rsid w:val="7FA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autoRedefine/>
    <w:qFormat/>
    <w:uiPriority w:val="0"/>
    <w:pPr>
      <w:jc w:val="left"/>
    </w:p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6">
    <w:name w:val="page number"/>
    <w:basedOn w:val="15"/>
    <w:autoRedefine/>
    <w:qFormat/>
    <w:uiPriority w:val="0"/>
  </w:style>
  <w:style w:type="paragraph" w:customStyle="1" w:styleId="17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1495</Words>
  <Characters>1522</Characters>
  <Lines>11</Lines>
  <Paragraphs>3</Paragraphs>
  <TotalTime>2</TotalTime>
  <ScaleCrop>false</ScaleCrop>
  <LinksUpToDate>false</LinksUpToDate>
  <CharactersWithSpaces>1522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2020-02-14T13:23:00Z</dcterms:created>
  <dc:creator>yjsy</dc:creator>
  <cp:lastModifiedBy>leilei</cp:lastModifiedBy>
  <dcterms:modified xsi:type="dcterms:W3CDTF">2024-03-04T01:47:10Z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BD7D8E5642224D36B79504C6ADFAD683</vt:lpwstr>
  </property>
</Properties>
</file>